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04" w:rsidRPr="00E14265" w:rsidRDefault="00E24004" w:rsidP="00E24004">
      <w:pPr>
        <w:jc w:val="center"/>
        <w:rPr>
          <w:rFonts w:ascii="Times New Roman" w:hAnsi="Times New Roman" w:cs="Times New Roman"/>
          <w:color w:val="000000"/>
        </w:rPr>
      </w:pP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14265">
        <w:rPr>
          <w:rFonts w:ascii="Times New Roman" w:hAnsi="Times New Roman" w:cs="Times New Roman"/>
          <w:b/>
          <w:bCs/>
          <w:color w:val="000000"/>
        </w:rPr>
        <w:t xml:space="preserve">ТЕХНИЧЕСКИЕ ТРЕБОВАНИЯ </w:t>
      </w: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14265">
        <w:rPr>
          <w:rFonts w:ascii="Times New Roman" w:hAnsi="Times New Roman" w:cs="Times New Roman"/>
          <w:b/>
          <w:bCs/>
          <w:color w:val="000000"/>
        </w:rPr>
        <w:t>К РЕКЛАМНО-ИНФОРМАЦИОННОМУ МАТЕРИАЛУ (РИМ)</w:t>
      </w: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24004" w:rsidRPr="00E14265" w:rsidRDefault="00E24004" w:rsidP="00E24004">
      <w:pPr>
        <w:jc w:val="both"/>
        <w:rPr>
          <w:rFonts w:ascii="Times New Roman" w:hAnsi="Times New Roman" w:cs="Times New Roman"/>
          <w:b/>
          <w:color w:val="000000"/>
        </w:rPr>
      </w:pPr>
      <w:r w:rsidRPr="00E14265">
        <w:rPr>
          <w:rFonts w:ascii="Times New Roman" w:hAnsi="Times New Roman" w:cs="Times New Roman"/>
          <w:b/>
          <w:color w:val="000000"/>
        </w:rPr>
        <w:t xml:space="preserve">Формат РК Призматрон 6х3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Материал: Пленка перманент матовый </w:t>
      </w:r>
      <w:proofErr w:type="spellStart"/>
      <w:r w:rsidRPr="00E14265">
        <w:rPr>
          <w:rFonts w:ascii="Times New Roman" w:hAnsi="Times New Roman" w:cs="Times New Roman"/>
          <w:color w:val="000000"/>
        </w:rPr>
        <w:t>Огajet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3640 100 </w:t>
      </w:r>
      <w:proofErr w:type="spellStart"/>
      <w:r w:rsidRPr="00E14265">
        <w:rPr>
          <w:rFonts w:ascii="Times New Roman" w:hAnsi="Times New Roman" w:cs="Times New Roman"/>
          <w:color w:val="000000"/>
        </w:rPr>
        <w:t>мкр</w:t>
      </w:r>
      <w:proofErr w:type="spellEnd"/>
      <w:r w:rsidRPr="00E14265">
        <w:rPr>
          <w:rFonts w:ascii="Times New Roman" w:hAnsi="Times New Roman" w:cs="Times New Roman"/>
          <w:color w:val="000000"/>
        </w:rPr>
        <w:t>.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Габаритный размер: 6000x3000 MM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Запечатываемое поле: 6000x3000 MM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Граница знач. Информации: 5800x2800 мм относительно центра макета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Фрагменты: Печать в 5 фрагментов по 1200 мм, </w:t>
      </w:r>
      <w:proofErr w:type="spellStart"/>
      <w:r w:rsidRPr="00E14265">
        <w:rPr>
          <w:rFonts w:ascii="Times New Roman" w:hAnsi="Times New Roman" w:cs="Times New Roman"/>
          <w:color w:val="000000"/>
        </w:rPr>
        <w:t>нахлест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между фрагментами 2-3 см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Транспортировка: На тубусе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Печать: Односторонняя, цветность 4+0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Размер макета для печати: 6000x3000 мм (Граница значимой информации 5800x2800 мм)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Формат файла для печати: .</w:t>
      </w:r>
      <w:proofErr w:type="spellStart"/>
      <w:r w:rsidRPr="00E14265">
        <w:rPr>
          <w:rFonts w:ascii="Times New Roman" w:hAnsi="Times New Roman" w:cs="Times New Roman"/>
          <w:color w:val="000000"/>
        </w:rPr>
        <w:t>tif</w:t>
      </w:r>
      <w:proofErr w:type="spellEnd"/>
      <w:r w:rsidRPr="00E14265">
        <w:rPr>
          <w:rFonts w:ascii="Times New Roman" w:hAnsi="Times New Roman" w:cs="Times New Roman"/>
          <w:color w:val="000000"/>
        </w:rPr>
        <w:t>; .</w:t>
      </w:r>
      <w:proofErr w:type="spellStart"/>
      <w:r w:rsidRPr="00E14265">
        <w:rPr>
          <w:rFonts w:ascii="Times New Roman" w:hAnsi="Times New Roman" w:cs="Times New Roman"/>
          <w:color w:val="000000"/>
        </w:rPr>
        <w:t>tiff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(без слоев). Способ сжатия LZW </w:t>
      </w:r>
      <w:proofErr w:type="spellStart"/>
      <w:r w:rsidRPr="00E14265">
        <w:rPr>
          <w:rFonts w:ascii="Times New Roman" w:hAnsi="Times New Roman" w:cs="Times New Roman"/>
          <w:color w:val="000000"/>
        </w:rPr>
        <w:t>compression</w:t>
      </w:r>
      <w:proofErr w:type="spellEnd"/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Разрешение: 40-60 </w:t>
      </w:r>
      <w:proofErr w:type="spellStart"/>
      <w:r w:rsidRPr="00E14265">
        <w:rPr>
          <w:rFonts w:ascii="Times New Roman" w:hAnsi="Times New Roman" w:cs="Times New Roman"/>
          <w:color w:val="000000"/>
        </w:rPr>
        <w:t>dpi</w:t>
      </w:r>
      <w:proofErr w:type="spellEnd"/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Минимальная высота букв: 29 мм. Тексты на постере должны отображаться четко, легко читаться и находиться на контрастном фоне, не должны смешиваться с другими элементами дизайна.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Дополнительно: Реклама лекарственных препаратов, медицинских услуг, в том числе методов профилактики, диагностики, лечения и медицинской реабилитации, медицинских изделий должна сопровождаться предупреждением о наличии противопоказаний к их применению и использованию, необходимости ознакомления с инструкцией по применению или получения консультации специалистов. Данная надпись (</w:t>
      </w:r>
      <w:proofErr w:type="gramStart"/>
      <w:r w:rsidRPr="00E14265">
        <w:rPr>
          <w:rFonts w:ascii="Times New Roman" w:hAnsi="Times New Roman" w:cs="Times New Roman"/>
          <w:color w:val="000000"/>
        </w:rPr>
        <w:t>Например</w:t>
      </w:r>
      <w:proofErr w:type="gramEnd"/>
      <w:r w:rsidRPr="00E14265">
        <w:rPr>
          <w:rFonts w:ascii="Times New Roman" w:hAnsi="Times New Roman" w:cs="Times New Roman"/>
          <w:color w:val="000000"/>
        </w:rPr>
        <w:t>: «Имеются противопоказания. Необходимо проконсультироваться со специалистом.») должна составлять по размеру не менее чем 5% (пять процентов) рекламной площади (макета) без учета межстрочного пространства.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ТРЕБОВАНИЯ ПОВЫШЕННОЙ ВИДИМОСТИ: Жирным шрифтом должна быть выделена следующая информация: в сроках стимулирующего мероприятия и в указании источника информации о нем в наименовании банка, включая его организационно-правовую форму (ООО, АО); иные условия (процентные ставки, срок кредитования, первоначальный взнос и т.п.) в наименовании застройщика, в полном наименовании (включающем организационно-правовую форму - ПАО, АО, ООО и т.п.) банка, иного лица, предоставляющего финансовую услугу в с вязи с покупкой рекламируемого жилья, в информации о месте размещения проектной декларации, в информации о жилищном накопительном кооперативе информация по дистанционным продажам (интернет-магазины), когда указывается наименование, адрес и ОГРН продавца - юридического лица и Фамилия, имя и отчество, ОГРНИП - продавца-ИП</w:t>
      </w:r>
    </w:p>
    <w:p w:rsidR="00E24004" w:rsidRPr="00E14265" w:rsidRDefault="00E24004" w:rsidP="00E24004">
      <w:pPr>
        <w:rPr>
          <w:rFonts w:ascii="Times New Roman" w:hAnsi="Times New Roman" w:cs="Times New Roman"/>
          <w:color w:val="000000"/>
        </w:rPr>
      </w:pPr>
    </w:p>
    <w:p w:rsidR="00E24004" w:rsidRPr="00E14265" w:rsidRDefault="00E24004" w:rsidP="00E24004">
      <w:pPr>
        <w:rPr>
          <w:rFonts w:ascii="Times New Roman" w:hAnsi="Times New Roman" w:cs="Times New Roman"/>
          <w:color w:val="000000"/>
        </w:rPr>
      </w:pPr>
    </w:p>
    <w:p w:rsidR="002934B6" w:rsidRDefault="002934B6">
      <w:bookmarkStart w:id="0" w:name="_GoBack"/>
      <w:bookmarkEnd w:id="0"/>
    </w:p>
    <w:sectPr w:rsidR="0029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8D"/>
    <w:rsid w:val="00005AD5"/>
    <w:rsid w:val="002934B6"/>
    <w:rsid w:val="004F7332"/>
    <w:rsid w:val="00D54E8D"/>
    <w:rsid w:val="00E2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9D1C"/>
  <w15:chartTrackingRefBased/>
  <w15:docId w15:val="{DA295B1F-C21B-4E61-B8B9-B9F0A11F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0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Турусова ЮП</dc:creator>
  <cp:keywords/>
  <dc:description/>
  <cp:lastModifiedBy>user</cp:lastModifiedBy>
  <cp:revision>2</cp:revision>
  <dcterms:created xsi:type="dcterms:W3CDTF">2026-06-03T10:15:00Z</dcterms:created>
  <dcterms:modified xsi:type="dcterms:W3CDTF">2026-06-03T10:15:00Z</dcterms:modified>
</cp:coreProperties>
</file>